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E8" w:rsidRPr="00172BD4" w:rsidRDefault="006B63E8" w:rsidP="006B63E8">
      <w:pPr>
        <w:spacing w:after="0"/>
        <w:rPr>
          <w:color w:val="0070C0"/>
        </w:rPr>
      </w:pPr>
      <w:bookmarkStart w:id="0" w:name="_GoBack"/>
      <w:bookmarkEnd w:id="0"/>
    </w:p>
    <w:tbl>
      <w:tblPr>
        <w:tblStyle w:val="TableGrid"/>
        <w:tblW w:w="0" w:type="auto"/>
        <w:tblLook w:val="04A0" w:firstRow="1" w:lastRow="0" w:firstColumn="1" w:lastColumn="0" w:noHBand="0" w:noVBand="1"/>
      </w:tblPr>
      <w:tblGrid>
        <w:gridCol w:w="4675"/>
        <w:gridCol w:w="4675"/>
      </w:tblGrid>
      <w:tr w:rsidR="00172BD4" w:rsidTr="00172BD4">
        <w:tc>
          <w:tcPr>
            <w:tcW w:w="4675" w:type="dxa"/>
          </w:tcPr>
          <w:p w:rsidR="00172BD4" w:rsidRPr="00172BD4" w:rsidRDefault="00172BD4">
            <w:pPr>
              <w:rPr>
                <w:b/>
              </w:rPr>
            </w:pPr>
            <w:r w:rsidRPr="00172BD4">
              <w:rPr>
                <w:b/>
              </w:rPr>
              <w:t>Solo Abuser</w:t>
            </w:r>
            <w:r>
              <w:rPr>
                <w:b/>
              </w:rPr>
              <w:t xml:space="preserve"> Tactics</w:t>
            </w:r>
          </w:p>
        </w:tc>
        <w:tc>
          <w:tcPr>
            <w:tcW w:w="4675" w:type="dxa"/>
          </w:tcPr>
          <w:p w:rsidR="00172BD4" w:rsidRPr="00172BD4" w:rsidRDefault="00172BD4">
            <w:pPr>
              <w:rPr>
                <w:b/>
              </w:rPr>
            </w:pPr>
            <w:r w:rsidRPr="00172BD4">
              <w:rPr>
                <w:b/>
              </w:rPr>
              <w:t>Cult Leader</w:t>
            </w:r>
            <w:r>
              <w:rPr>
                <w:b/>
              </w:rPr>
              <w:t xml:space="preserve"> Tactics</w:t>
            </w:r>
          </w:p>
        </w:tc>
      </w:tr>
      <w:tr w:rsidR="006B63E8" w:rsidTr="00584BE9">
        <w:tc>
          <w:tcPr>
            <w:tcW w:w="4675" w:type="dxa"/>
            <w:vAlign w:val="center"/>
          </w:tcPr>
          <w:p w:rsidR="006B63E8" w:rsidRDefault="006B63E8" w:rsidP="006B63E8">
            <w:pPr>
              <w:widowControl w:val="0"/>
              <w:autoSpaceDE w:val="0"/>
              <w:autoSpaceDN w:val="0"/>
              <w:adjustRightInd w:val="0"/>
              <w:jc w:val="center"/>
            </w:pPr>
          </w:p>
          <w:p w:rsidR="006B63E8" w:rsidRPr="002675CE" w:rsidRDefault="006B63E8" w:rsidP="006B63E8">
            <w:pPr>
              <w:widowControl w:val="0"/>
              <w:autoSpaceDE w:val="0"/>
              <w:autoSpaceDN w:val="0"/>
              <w:adjustRightInd w:val="0"/>
              <w:jc w:val="center"/>
            </w:pPr>
            <w:r w:rsidRPr="002675CE">
              <w:t>Unattainable expectations</w:t>
            </w:r>
          </w:p>
          <w:p w:rsidR="006B63E8" w:rsidRDefault="006B63E8" w:rsidP="006B63E8">
            <w:pPr>
              <w:pStyle w:val="NoSpacing"/>
              <w:jc w:val="center"/>
            </w:pPr>
          </w:p>
        </w:tc>
        <w:tc>
          <w:tcPr>
            <w:tcW w:w="4675" w:type="dxa"/>
            <w:vAlign w:val="center"/>
          </w:tcPr>
          <w:p w:rsidR="006B63E8" w:rsidRDefault="006B63E8" w:rsidP="006B63E8">
            <w:pPr>
              <w:pStyle w:val="NoSpacing"/>
              <w:jc w:val="center"/>
            </w:pPr>
          </w:p>
          <w:p w:rsidR="006B63E8" w:rsidRPr="002675CE" w:rsidRDefault="006B63E8" w:rsidP="006B63E8">
            <w:pPr>
              <w:pStyle w:val="NoSpacing"/>
              <w:jc w:val="center"/>
            </w:pPr>
            <w:r>
              <w:t>G</w:t>
            </w:r>
            <w:r w:rsidRPr="002675CE">
              <w:t>roup displays excessively zealous and unquestioning commitment to its leader and (whether he is alive or dead) regards his belief system, ideology, and practices as the Truth, as law.</w:t>
            </w:r>
          </w:p>
          <w:p w:rsidR="006B63E8" w:rsidRDefault="006B63E8" w:rsidP="006B63E8">
            <w:pPr>
              <w:pStyle w:val="NoSpacing"/>
              <w:jc w:val="center"/>
            </w:pPr>
          </w:p>
        </w:tc>
      </w:tr>
      <w:tr w:rsidR="006B63E8" w:rsidTr="00584BE9">
        <w:tc>
          <w:tcPr>
            <w:tcW w:w="4675" w:type="dxa"/>
            <w:vAlign w:val="center"/>
          </w:tcPr>
          <w:p w:rsidR="006B63E8" w:rsidRDefault="006B63E8" w:rsidP="006B63E8">
            <w:pPr>
              <w:widowControl w:val="0"/>
              <w:autoSpaceDE w:val="0"/>
              <w:autoSpaceDN w:val="0"/>
              <w:adjustRightInd w:val="0"/>
              <w:jc w:val="center"/>
            </w:pPr>
          </w:p>
          <w:p w:rsidR="006B63E8" w:rsidRPr="002675CE" w:rsidRDefault="006B63E8" w:rsidP="006B63E8">
            <w:pPr>
              <w:widowControl w:val="0"/>
              <w:autoSpaceDE w:val="0"/>
              <w:autoSpaceDN w:val="0"/>
              <w:adjustRightInd w:val="0"/>
              <w:jc w:val="center"/>
            </w:pPr>
            <w:r w:rsidRPr="002675CE">
              <w:t>Any use of force during a disagreement</w:t>
            </w:r>
            <w:r>
              <w:t>:</w:t>
            </w:r>
          </w:p>
          <w:p w:rsidR="006B63E8" w:rsidRDefault="006B63E8" w:rsidP="006B63E8">
            <w:pPr>
              <w:widowControl w:val="0"/>
              <w:autoSpaceDE w:val="0"/>
              <w:autoSpaceDN w:val="0"/>
              <w:adjustRightInd w:val="0"/>
              <w:jc w:val="center"/>
            </w:pPr>
            <w:r w:rsidRPr="002675CE">
              <w:t>Grabbing an arm, shoving, forceful leading will escalate over time</w:t>
            </w:r>
            <w:r>
              <w:t xml:space="preserve"> //</w:t>
            </w:r>
          </w:p>
          <w:p w:rsidR="006B63E8" w:rsidRPr="002675CE" w:rsidRDefault="006B63E8" w:rsidP="006B63E8">
            <w:pPr>
              <w:widowControl w:val="0"/>
              <w:autoSpaceDE w:val="0"/>
              <w:autoSpaceDN w:val="0"/>
              <w:adjustRightInd w:val="0"/>
              <w:jc w:val="center"/>
            </w:pPr>
            <w:r w:rsidRPr="002675CE">
              <w:t>Controlling behavior disguised as "concern."</w:t>
            </w:r>
          </w:p>
          <w:p w:rsidR="006B63E8" w:rsidRPr="002675CE" w:rsidRDefault="006B63E8" w:rsidP="006B63E8">
            <w:pPr>
              <w:widowControl w:val="0"/>
              <w:autoSpaceDE w:val="0"/>
              <w:autoSpaceDN w:val="0"/>
              <w:adjustRightInd w:val="0"/>
              <w:jc w:val="center"/>
            </w:pPr>
            <w:r w:rsidRPr="002675CE">
              <w:t>(</w:t>
            </w:r>
            <w:proofErr w:type="spellStart"/>
            <w:proofErr w:type="gramStart"/>
            <w:r w:rsidRPr="002675CE">
              <w:t>ie</w:t>
            </w:r>
            <w:proofErr w:type="spellEnd"/>
            <w:proofErr w:type="gramEnd"/>
            <w:r w:rsidRPr="002675CE">
              <w:t xml:space="preserve"> you were ten minutes late coming home from work, or why didn't you take these phone calls from me? etc.)</w:t>
            </w:r>
          </w:p>
          <w:p w:rsidR="006B63E8" w:rsidRPr="002675CE" w:rsidRDefault="006B63E8" w:rsidP="006B63E8">
            <w:pPr>
              <w:widowControl w:val="0"/>
              <w:autoSpaceDE w:val="0"/>
              <w:autoSpaceDN w:val="0"/>
              <w:adjustRightInd w:val="0"/>
              <w:jc w:val="center"/>
            </w:pPr>
          </w:p>
          <w:p w:rsidR="006B63E8" w:rsidRDefault="006B63E8" w:rsidP="006B63E8">
            <w:pPr>
              <w:pStyle w:val="NoSpacing"/>
              <w:jc w:val="center"/>
            </w:pPr>
          </w:p>
        </w:tc>
        <w:tc>
          <w:tcPr>
            <w:tcW w:w="4675" w:type="dxa"/>
            <w:vAlign w:val="center"/>
          </w:tcPr>
          <w:p w:rsidR="006B63E8" w:rsidRDefault="006B63E8" w:rsidP="006B63E8">
            <w:pPr>
              <w:pStyle w:val="NoSpacing"/>
              <w:jc w:val="center"/>
            </w:pPr>
            <w:r w:rsidRPr="002675CE">
              <w:t>Questioning, doubt, and dissent are discouraged or even punished.</w:t>
            </w:r>
          </w:p>
        </w:tc>
      </w:tr>
      <w:tr w:rsidR="006B63E8" w:rsidTr="00584BE9">
        <w:tc>
          <w:tcPr>
            <w:tcW w:w="4675" w:type="dxa"/>
            <w:vAlign w:val="center"/>
          </w:tcPr>
          <w:p w:rsidR="006B63E8" w:rsidRDefault="006B63E8" w:rsidP="006B63E8">
            <w:pPr>
              <w:pStyle w:val="NoSpacing"/>
              <w:jc w:val="center"/>
            </w:pPr>
            <w:r w:rsidRPr="002675CE">
              <w:t>Substance abuse</w:t>
            </w:r>
          </w:p>
        </w:tc>
        <w:tc>
          <w:tcPr>
            <w:tcW w:w="4675" w:type="dxa"/>
            <w:vAlign w:val="center"/>
          </w:tcPr>
          <w:p w:rsidR="006B63E8" w:rsidRPr="002675CE" w:rsidRDefault="006B63E8" w:rsidP="006B63E8">
            <w:pPr>
              <w:pStyle w:val="NoSpacing"/>
              <w:jc w:val="center"/>
            </w:pPr>
            <w:r w:rsidRPr="002675CE">
              <w:t>Mind-altering practices (such as meditation, chanting, speaking in tongues, denunciation sessions, and debilitating work routines) are used in excess and serve to suppress doubts about the group and its leader(s).</w:t>
            </w:r>
          </w:p>
          <w:p w:rsidR="006B63E8" w:rsidRDefault="006B63E8" w:rsidP="006B63E8">
            <w:pPr>
              <w:pStyle w:val="NoSpacing"/>
              <w:jc w:val="center"/>
            </w:pPr>
          </w:p>
        </w:tc>
      </w:tr>
      <w:tr w:rsidR="006B63E8" w:rsidTr="00584BE9">
        <w:tc>
          <w:tcPr>
            <w:tcW w:w="4675" w:type="dxa"/>
            <w:vAlign w:val="center"/>
          </w:tcPr>
          <w:p w:rsidR="006B63E8" w:rsidRPr="002675CE" w:rsidRDefault="006B63E8" w:rsidP="006B63E8">
            <w:pPr>
              <w:widowControl w:val="0"/>
              <w:autoSpaceDE w:val="0"/>
              <w:autoSpaceDN w:val="0"/>
              <w:adjustRightInd w:val="0"/>
              <w:jc w:val="center"/>
            </w:pPr>
            <w:r w:rsidRPr="002675CE">
              <w:t>Rigid role assignments</w:t>
            </w:r>
          </w:p>
          <w:p w:rsidR="006B63E8" w:rsidRPr="002675CE" w:rsidRDefault="006B63E8" w:rsidP="006B63E8">
            <w:pPr>
              <w:widowControl w:val="0"/>
              <w:autoSpaceDE w:val="0"/>
              <w:autoSpaceDN w:val="0"/>
              <w:adjustRightInd w:val="0"/>
              <w:jc w:val="center"/>
            </w:pPr>
            <w:r w:rsidRPr="002675CE">
              <w:t>Usually this refers to gender roles but there are other situations that it can apply to as well.</w:t>
            </w:r>
          </w:p>
          <w:p w:rsidR="006B63E8" w:rsidRDefault="006B63E8" w:rsidP="006B63E8">
            <w:pPr>
              <w:pStyle w:val="NoSpacing"/>
              <w:jc w:val="center"/>
            </w:pPr>
          </w:p>
        </w:tc>
        <w:tc>
          <w:tcPr>
            <w:tcW w:w="4675" w:type="dxa"/>
            <w:vAlign w:val="center"/>
          </w:tcPr>
          <w:p w:rsidR="006B63E8" w:rsidRPr="002675CE" w:rsidRDefault="006B63E8" w:rsidP="006B63E8">
            <w:pPr>
              <w:pStyle w:val="NoSpacing"/>
              <w:jc w:val="center"/>
            </w:pPr>
            <w:r w:rsidRPr="002675CE">
              <w:t>The leadership dictates, sometimes in great detail, how members should think, act, and feel (for example, members must get permission to date, change jobs, marry-or leaders prescribe what types of clothes to wear, where to live, whether or not to have children, how to discipline children, and so forth).</w:t>
            </w:r>
          </w:p>
          <w:p w:rsidR="006B63E8" w:rsidRDefault="006B63E8" w:rsidP="006B63E8">
            <w:pPr>
              <w:pStyle w:val="NoSpacing"/>
              <w:jc w:val="center"/>
            </w:pPr>
          </w:p>
        </w:tc>
      </w:tr>
      <w:tr w:rsidR="006B63E8" w:rsidTr="00584BE9">
        <w:tc>
          <w:tcPr>
            <w:tcW w:w="4675" w:type="dxa"/>
            <w:vAlign w:val="center"/>
          </w:tcPr>
          <w:p w:rsidR="006B63E8" w:rsidRDefault="006B63E8" w:rsidP="006B63E8">
            <w:pPr>
              <w:pStyle w:val="NoSpacing"/>
              <w:jc w:val="center"/>
            </w:pPr>
            <w:r>
              <w:t xml:space="preserve">Abuse of Privilege – male privilege, breadwinner privilege, </w:t>
            </w:r>
            <w:proofErr w:type="spellStart"/>
            <w:r>
              <w:t>ableist</w:t>
            </w:r>
            <w:proofErr w:type="spellEnd"/>
            <w:r>
              <w:t xml:space="preserve"> or </w:t>
            </w:r>
            <w:proofErr w:type="spellStart"/>
            <w:r>
              <w:t>disableist</w:t>
            </w:r>
            <w:proofErr w:type="spellEnd"/>
            <w:r>
              <w:t xml:space="preserve"> privilege</w:t>
            </w:r>
          </w:p>
        </w:tc>
        <w:tc>
          <w:tcPr>
            <w:tcW w:w="4675" w:type="dxa"/>
            <w:vAlign w:val="center"/>
          </w:tcPr>
          <w:p w:rsidR="006B63E8" w:rsidRDefault="006B63E8" w:rsidP="006B63E8">
            <w:pPr>
              <w:pStyle w:val="NoSpacing"/>
              <w:jc w:val="center"/>
            </w:pPr>
            <w:r w:rsidRPr="002675CE">
              <w:t>The group is elitist, claiming a special, exalted status for itself, its leader(s) and members (for example, the leader is considered the Messiah, a special being, an avatar-or the group and/or the leader is on a special mission to save humanity).</w:t>
            </w:r>
          </w:p>
        </w:tc>
      </w:tr>
      <w:tr w:rsidR="006B63E8" w:rsidTr="00584BE9">
        <w:tc>
          <w:tcPr>
            <w:tcW w:w="4675" w:type="dxa"/>
            <w:vAlign w:val="center"/>
          </w:tcPr>
          <w:p w:rsidR="006B63E8" w:rsidRDefault="006B63E8" w:rsidP="006B63E8">
            <w:pPr>
              <w:widowControl w:val="0"/>
              <w:autoSpaceDE w:val="0"/>
              <w:autoSpaceDN w:val="0"/>
              <w:adjustRightInd w:val="0"/>
              <w:jc w:val="center"/>
            </w:pPr>
          </w:p>
          <w:p w:rsidR="006B63E8" w:rsidRPr="002675CE" w:rsidRDefault="006B63E8" w:rsidP="006B63E8">
            <w:pPr>
              <w:widowControl w:val="0"/>
              <w:autoSpaceDE w:val="0"/>
              <w:autoSpaceDN w:val="0"/>
              <w:adjustRightInd w:val="0"/>
              <w:jc w:val="center"/>
            </w:pPr>
            <w:r w:rsidRPr="002675CE">
              <w:t>Hypersensitivity</w:t>
            </w:r>
          </w:p>
          <w:p w:rsidR="006B63E8" w:rsidRDefault="006B63E8" w:rsidP="006B63E8">
            <w:pPr>
              <w:widowControl w:val="0"/>
              <w:autoSpaceDE w:val="0"/>
              <w:autoSpaceDN w:val="0"/>
              <w:adjustRightInd w:val="0"/>
              <w:jc w:val="center"/>
            </w:pPr>
            <w:r w:rsidRPr="002675CE">
              <w:t>Are very easily insulted or upset; often through these means the abuser makes him or herself out to be the victim.</w:t>
            </w:r>
            <w:r>
              <w:t>//</w:t>
            </w:r>
          </w:p>
          <w:p w:rsidR="006B63E8" w:rsidRPr="002675CE" w:rsidRDefault="006B63E8" w:rsidP="006B63E8">
            <w:pPr>
              <w:widowControl w:val="0"/>
              <w:autoSpaceDE w:val="0"/>
              <w:autoSpaceDN w:val="0"/>
              <w:adjustRightInd w:val="0"/>
              <w:jc w:val="center"/>
            </w:pPr>
            <w:r w:rsidRPr="002675CE">
              <w:t>Negative attitude toward a specific group of people</w:t>
            </w:r>
          </w:p>
          <w:p w:rsidR="006B63E8" w:rsidRPr="002675CE" w:rsidRDefault="006B63E8" w:rsidP="006B63E8">
            <w:pPr>
              <w:widowControl w:val="0"/>
              <w:autoSpaceDE w:val="0"/>
              <w:autoSpaceDN w:val="0"/>
              <w:adjustRightInd w:val="0"/>
              <w:jc w:val="center"/>
            </w:pPr>
            <w:r w:rsidRPr="002675CE">
              <w:t xml:space="preserve">Someone who says or implies "all women are ..." "all men are ..." "all the </w:t>
            </w:r>
            <w:proofErr w:type="spellStart"/>
            <w:r w:rsidRPr="002675CE">
              <w:t>mundanes</w:t>
            </w:r>
            <w:proofErr w:type="spellEnd"/>
            <w:r w:rsidRPr="002675CE">
              <w:t xml:space="preserve"> are ..."</w:t>
            </w:r>
          </w:p>
          <w:p w:rsidR="006B63E8" w:rsidRPr="002675CE" w:rsidRDefault="006B63E8" w:rsidP="006B63E8">
            <w:pPr>
              <w:widowControl w:val="0"/>
              <w:autoSpaceDE w:val="0"/>
              <w:autoSpaceDN w:val="0"/>
              <w:adjustRightInd w:val="0"/>
              <w:jc w:val="center"/>
            </w:pPr>
          </w:p>
          <w:p w:rsidR="006B63E8" w:rsidRDefault="006B63E8" w:rsidP="006B63E8">
            <w:pPr>
              <w:pStyle w:val="NoSpacing"/>
              <w:jc w:val="center"/>
            </w:pPr>
          </w:p>
        </w:tc>
        <w:tc>
          <w:tcPr>
            <w:tcW w:w="4675" w:type="dxa"/>
            <w:vAlign w:val="center"/>
          </w:tcPr>
          <w:p w:rsidR="006B63E8" w:rsidRPr="002675CE" w:rsidRDefault="006B63E8" w:rsidP="006B63E8">
            <w:pPr>
              <w:pStyle w:val="NoSpacing"/>
              <w:jc w:val="center"/>
            </w:pPr>
            <w:r w:rsidRPr="002675CE">
              <w:t xml:space="preserve">The group has a </w:t>
            </w:r>
            <w:r w:rsidRPr="002675CE">
              <w:rPr>
                <w:bCs/>
              </w:rPr>
              <w:t>polarized us-versus-them mentality</w:t>
            </w:r>
            <w:r w:rsidRPr="002675CE">
              <w:t>, which may cause conflict with the wider society.</w:t>
            </w:r>
          </w:p>
          <w:p w:rsidR="006B63E8" w:rsidRDefault="006B63E8" w:rsidP="006B63E8">
            <w:pPr>
              <w:pStyle w:val="NoSpacing"/>
              <w:jc w:val="center"/>
            </w:pPr>
          </w:p>
        </w:tc>
      </w:tr>
      <w:tr w:rsidR="006B63E8" w:rsidTr="00584BE9">
        <w:tc>
          <w:tcPr>
            <w:tcW w:w="4675" w:type="dxa"/>
            <w:vAlign w:val="center"/>
          </w:tcPr>
          <w:p w:rsidR="006B63E8" w:rsidRPr="002675CE" w:rsidRDefault="006B63E8" w:rsidP="006B63E8">
            <w:pPr>
              <w:widowControl w:val="0"/>
              <w:autoSpaceDE w:val="0"/>
              <w:autoSpaceDN w:val="0"/>
              <w:adjustRightInd w:val="0"/>
              <w:jc w:val="center"/>
            </w:pPr>
            <w:r w:rsidRPr="002675CE">
              <w:t>Criminal record</w:t>
            </w:r>
            <w:r>
              <w:t>//</w:t>
            </w:r>
            <w:r w:rsidRPr="002675CE">
              <w:t xml:space="preserve"> </w:t>
            </w:r>
            <w:r w:rsidRPr="002675CE">
              <w:t>Blame shifting for problems AND for feelings</w:t>
            </w:r>
          </w:p>
          <w:p w:rsidR="006B63E8" w:rsidRPr="002675CE" w:rsidRDefault="006B63E8" w:rsidP="006B63E8">
            <w:pPr>
              <w:widowControl w:val="0"/>
              <w:autoSpaceDE w:val="0"/>
              <w:autoSpaceDN w:val="0"/>
              <w:adjustRightInd w:val="0"/>
              <w:jc w:val="center"/>
            </w:pPr>
            <w:r w:rsidRPr="002675CE">
              <w:t>"You make me mad"</w:t>
            </w:r>
          </w:p>
          <w:p w:rsidR="006B63E8" w:rsidRDefault="006B63E8" w:rsidP="006B63E8">
            <w:pPr>
              <w:pStyle w:val="NoSpacing"/>
              <w:jc w:val="center"/>
            </w:pPr>
            <w:r w:rsidRPr="002675CE">
              <w:t>"I got fired because my boss hates me" etc.</w:t>
            </w:r>
          </w:p>
        </w:tc>
        <w:tc>
          <w:tcPr>
            <w:tcW w:w="4675" w:type="dxa"/>
            <w:vAlign w:val="center"/>
          </w:tcPr>
          <w:p w:rsidR="006B63E8" w:rsidRDefault="006B63E8" w:rsidP="006B63E8">
            <w:pPr>
              <w:pStyle w:val="NoSpacing"/>
              <w:jc w:val="center"/>
            </w:pPr>
            <w:r w:rsidRPr="002675CE">
              <w:rPr>
                <w:bCs/>
              </w:rPr>
              <w:t xml:space="preserve">The leader is not accountable to any authorities </w:t>
            </w:r>
            <w:r w:rsidRPr="002675CE">
              <w:t>(unlike, for example, teachers, military commanders or ministers, priests, monks, and rabbis of mainstream religious denominations)</w:t>
            </w:r>
          </w:p>
        </w:tc>
      </w:tr>
    </w:tbl>
    <w:p w:rsidR="006B63E8" w:rsidRDefault="006B63E8"/>
    <w:tbl>
      <w:tblPr>
        <w:tblStyle w:val="TableGrid"/>
        <w:tblW w:w="0" w:type="auto"/>
        <w:tblLook w:val="04A0" w:firstRow="1" w:lastRow="0" w:firstColumn="1" w:lastColumn="0" w:noHBand="0" w:noVBand="1"/>
      </w:tblPr>
      <w:tblGrid>
        <w:gridCol w:w="4675"/>
        <w:gridCol w:w="4675"/>
      </w:tblGrid>
      <w:tr w:rsidR="006B63E8" w:rsidTr="00584BE9">
        <w:tc>
          <w:tcPr>
            <w:tcW w:w="4675" w:type="dxa"/>
            <w:vAlign w:val="center"/>
          </w:tcPr>
          <w:p w:rsidR="006B63E8" w:rsidRDefault="00E85480" w:rsidP="006B63E8">
            <w:pPr>
              <w:pStyle w:val="NoSpacing"/>
              <w:jc w:val="center"/>
            </w:pPr>
            <w:r>
              <w:lastRenderedPageBreak/>
              <w:t>Spiritual Abuse – use of religious doctrines to justify household behavior</w:t>
            </w:r>
          </w:p>
        </w:tc>
        <w:tc>
          <w:tcPr>
            <w:tcW w:w="4675" w:type="dxa"/>
            <w:vAlign w:val="center"/>
          </w:tcPr>
          <w:p w:rsidR="006B63E8" w:rsidRPr="006B63E8" w:rsidRDefault="006B63E8" w:rsidP="006B63E8">
            <w:pPr>
              <w:pStyle w:val="NoSpacing"/>
              <w:jc w:val="center"/>
              <w:rPr>
                <w:sz w:val="16"/>
                <w:szCs w:val="14"/>
              </w:rPr>
            </w:pPr>
            <w:r w:rsidRPr="006B63E8">
              <w:rPr>
                <w:sz w:val="16"/>
                <w:szCs w:val="14"/>
              </w:rPr>
              <w:t>The group teaches or implies that its supposedly exalted ends justify whatever means it deems necessary. This may result in members' participating in behaviors or activities they would have considered reprehensible or unethical before joining the group (for example, lying to family or friends, or collecting money for bogus charities).</w:t>
            </w:r>
          </w:p>
          <w:p w:rsidR="006B63E8" w:rsidRDefault="006B63E8" w:rsidP="006B63E8">
            <w:pPr>
              <w:pStyle w:val="NoSpacing"/>
              <w:jc w:val="center"/>
            </w:pPr>
          </w:p>
        </w:tc>
      </w:tr>
      <w:tr w:rsidR="006B63E8" w:rsidTr="00584BE9">
        <w:tc>
          <w:tcPr>
            <w:tcW w:w="4675" w:type="dxa"/>
            <w:vAlign w:val="center"/>
          </w:tcPr>
          <w:p w:rsidR="006B63E8" w:rsidRDefault="006B63E8" w:rsidP="006B63E8">
            <w:pPr>
              <w:widowControl w:val="0"/>
              <w:autoSpaceDE w:val="0"/>
              <w:autoSpaceDN w:val="0"/>
              <w:adjustRightInd w:val="0"/>
              <w:jc w:val="center"/>
            </w:pPr>
          </w:p>
          <w:p w:rsidR="006B63E8" w:rsidRPr="002675CE" w:rsidRDefault="006B63E8" w:rsidP="006B63E8">
            <w:pPr>
              <w:widowControl w:val="0"/>
              <w:autoSpaceDE w:val="0"/>
              <w:autoSpaceDN w:val="0"/>
              <w:adjustRightInd w:val="0"/>
              <w:jc w:val="center"/>
            </w:pPr>
            <w:r w:rsidRPr="002675CE">
              <w:t>Verbal abuse</w:t>
            </w:r>
          </w:p>
          <w:p w:rsidR="006B63E8" w:rsidRDefault="006B63E8" w:rsidP="006B63E8">
            <w:pPr>
              <w:widowControl w:val="0"/>
              <w:autoSpaceDE w:val="0"/>
              <w:autoSpaceDN w:val="0"/>
              <w:adjustRightInd w:val="0"/>
              <w:jc w:val="center"/>
            </w:pPr>
            <w:r w:rsidRPr="002675CE">
              <w:t>Use of words to make you feel pain and/or fear. Often designed to induce a feeling of helplessness.</w:t>
            </w:r>
            <w:r>
              <w:t>//</w:t>
            </w:r>
          </w:p>
          <w:p w:rsidR="006B63E8" w:rsidRPr="002675CE" w:rsidRDefault="006B63E8" w:rsidP="006B63E8">
            <w:pPr>
              <w:widowControl w:val="0"/>
              <w:autoSpaceDE w:val="0"/>
              <w:autoSpaceDN w:val="0"/>
              <w:adjustRightInd w:val="0"/>
              <w:jc w:val="center"/>
            </w:pPr>
            <w:r w:rsidRPr="002675CE">
              <w:t>Routine threats, often excused as "everyone talks that way."</w:t>
            </w:r>
          </w:p>
          <w:p w:rsidR="006B63E8" w:rsidRPr="002675CE" w:rsidRDefault="006B63E8" w:rsidP="006B63E8">
            <w:pPr>
              <w:widowControl w:val="0"/>
              <w:autoSpaceDE w:val="0"/>
              <w:autoSpaceDN w:val="0"/>
              <w:adjustRightInd w:val="0"/>
              <w:jc w:val="center"/>
            </w:pPr>
            <w:r w:rsidRPr="002675CE">
              <w:t>Perhaps momentary exaggerations happen but saying it all the time is not typical.</w:t>
            </w:r>
          </w:p>
          <w:p w:rsidR="006B63E8" w:rsidRPr="002675CE" w:rsidRDefault="006B63E8" w:rsidP="006B63E8">
            <w:pPr>
              <w:widowControl w:val="0"/>
              <w:autoSpaceDE w:val="0"/>
              <w:autoSpaceDN w:val="0"/>
              <w:adjustRightInd w:val="0"/>
              <w:jc w:val="center"/>
            </w:pPr>
            <w:r>
              <w:t>//</w:t>
            </w:r>
            <w:r w:rsidRPr="002675CE">
              <w:t xml:space="preserve"> Deliberately breaking or hitting objects.</w:t>
            </w:r>
          </w:p>
          <w:p w:rsidR="006B63E8" w:rsidRPr="002675CE" w:rsidRDefault="006B63E8" w:rsidP="006B63E8">
            <w:pPr>
              <w:widowControl w:val="0"/>
              <w:autoSpaceDE w:val="0"/>
              <w:autoSpaceDN w:val="0"/>
              <w:adjustRightInd w:val="0"/>
              <w:jc w:val="center"/>
            </w:pPr>
            <w:r w:rsidRPr="002675CE">
              <w:t>Again, it's any behavior intended to induce fear.</w:t>
            </w:r>
          </w:p>
          <w:p w:rsidR="006B63E8" w:rsidRPr="002675CE" w:rsidRDefault="006B63E8" w:rsidP="006B63E8">
            <w:pPr>
              <w:widowControl w:val="0"/>
              <w:autoSpaceDE w:val="0"/>
              <w:autoSpaceDN w:val="0"/>
              <w:adjustRightInd w:val="0"/>
              <w:jc w:val="center"/>
            </w:pPr>
          </w:p>
          <w:p w:rsidR="006B63E8" w:rsidRPr="002675CE" w:rsidRDefault="006B63E8" w:rsidP="006B63E8">
            <w:pPr>
              <w:widowControl w:val="0"/>
              <w:autoSpaceDE w:val="0"/>
              <w:autoSpaceDN w:val="0"/>
              <w:adjustRightInd w:val="0"/>
              <w:jc w:val="center"/>
            </w:pPr>
          </w:p>
          <w:p w:rsidR="006B63E8" w:rsidRDefault="006B63E8" w:rsidP="006B63E8">
            <w:pPr>
              <w:pStyle w:val="NoSpacing"/>
              <w:jc w:val="center"/>
            </w:pPr>
          </w:p>
        </w:tc>
        <w:tc>
          <w:tcPr>
            <w:tcW w:w="4675" w:type="dxa"/>
            <w:vAlign w:val="center"/>
          </w:tcPr>
          <w:p w:rsidR="006B63E8" w:rsidRPr="002675CE" w:rsidRDefault="006B63E8" w:rsidP="006B63E8">
            <w:pPr>
              <w:pStyle w:val="NoSpacing"/>
              <w:jc w:val="center"/>
            </w:pPr>
            <w:dir w:val="ltr">
              <w:r w:rsidRPr="002675CE">
                <w:t xml:space="preserve"> </w:t>
              </w:r>
              <w:r w:rsidRPr="002675CE">
                <w:rPr>
                  <w:bCs/>
                </w:rPr>
                <w:t>The leadership induces f</w:t>
              </w:r>
              <w:r>
                <w:rPr>
                  <w:bCs/>
                </w:rPr>
                <w:t>eelings of shame and/or guilt i</w:t>
              </w:r>
              <w:r w:rsidRPr="002675CE">
                <w:rPr>
                  <w:bCs/>
                </w:rPr>
                <w:t>n order to influence and/or control members.</w:t>
              </w:r>
              <w:r w:rsidRPr="002675CE">
                <w:t xml:space="preserve"> Often, this is done through peer pressure and subtle forms of persuasion.</w:t>
              </w:r>
              <w:r>
                <w:t>‬</w:t>
              </w:r>
              <w:r>
                <w:t>‬</w:t>
              </w:r>
              <w:r>
                <w:t>‬</w:t>
              </w:r>
              <w:r>
                <w:t>‬</w:t>
              </w:r>
            </w:dir>
          </w:p>
          <w:p w:rsidR="006B63E8" w:rsidRDefault="006B63E8" w:rsidP="006B63E8">
            <w:pPr>
              <w:pStyle w:val="NoSpacing"/>
              <w:jc w:val="center"/>
            </w:pPr>
            <w:dir w:val="ltr">
              <w:r>
                <w:t>‬</w:t>
              </w:r>
              <w:r>
                <w:t>‬</w:t>
              </w:r>
              <w:r>
                <w:t>‬</w:t>
              </w:r>
              <w:r>
                <w:t>‬</w:t>
              </w:r>
            </w:dir>
          </w:p>
        </w:tc>
      </w:tr>
      <w:tr w:rsidR="006B63E8" w:rsidTr="00584BE9">
        <w:tc>
          <w:tcPr>
            <w:tcW w:w="4675" w:type="dxa"/>
            <w:vAlign w:val="center"/>
          </w:tcPr>
          <w:p w:rsidR="006B63E8" w:rsidRDefault="006B63E8" w:rsidP="006B63E8">
            <w:pPr>
              <w:pStyle w:val="NoSpacing"/>
              <w:jc w:val="center"/>
            </w:pPr>
            <w:r>
              <w:t>Use of male/gender/provider privilege</w:t>
            </w:r>
          </w:p>
        </w:tc>
        <w:tc>
          <w:tcPr>
            <w:tcW w:w="4675" w:type="dxa"/>
            <w:vAlign w:val="center"/>
          </w:tcPr>
          <w:p w:rsidR="006B63E8" w:rsidRDefault="006B63E8" w:rsidP="006B63E8">
            <w:pPr>
              <w:pStyle w:val="NoSpacing"/>
              <w:jc w:val="center"/>
              <w:rPr>
                <w:bCs/>
              </w:rPr>
            </w:pPr>
            <w:r w:rsidRPr="002675CE">
              <w:rPr>
                <w:bCs/>
              </w:rPr>
              <w:t>Subservience to the leader or group requires members to cut ties with family and friends, and radically alter the personal goals and activities they had before joining the group.</w:t>
            </w:r>
          </w:p>
          <w:p w:rsidR="006B63E8" w:rsidRDefault="006B63E8" w:rsidP="006B63E8">
            <w:pPr>
              <w:pStyle w:val="NoSpacing"/>
              <w:jc w:val="center"/>
              <w:rPr>
                <w:bCs/>
              </w:rPr>
            </w:pPr>
          </w:p>
          <w:p w:rsidR="006B63E8" w:rsidRDefault="006B63E8" w:rsidP="006B63E8">
            <w:pPr>
              <w:pStyle w:val="NoSpacing"/>
              <w:jc w:val="center"/>
              <w:rPr>
                <w:bCs/>
              </w:rPr>
            </w:pPr>
          </w:p>
          <w:p w:rsidR="006B63E8" w:rsidRPr="002675CE" w:rsidRDefault="006B63E8" w:rsidP="006B63E8">
            <w:pPr>
              <w:pStyle w:val="NoSpacing"/>
              <w:jc w:val="center"/>
            </w:pPr>
          </w:p>
          <w:p w:rsidR="006B63E8" w:rsidRDefault="006B63E8" w:rsidP="006B63E8">
            <w:pPr>
              <w:pStyle w:val="NoSpacing"/>
              <w:jc w:val="center"/>
            </w:pPr>
            <w:dir w:val="ltr">
              <w:r>
                <w:t>‬</w:t>
              </w:r>
              <w:r>
                <w:t>‬</w:t>
              </w:r>
              <w:r>
                <w:t>‬</w:t>
              </w:r>
              <w:r>
                <w:t>‬</w:t>
              </w:r>
            </w:dir>
          </w:p>
        </w:tc>
      </w:tr>
      <w:tr w:rsidR="006B63E8" w:rsidTr="00584BE9">
        <w:tc>
          <w:tcPr>
            <w:tcW w:w="4675" w:type="dxa"/>
            <w:vAlign w:val="center"/>
          </w:tcPr>
          <w:p w:rsidR="006B63E8" w:rsidRPr="002675CE" w:rsidRDefault="006B63E8" w:rsidP="006B63E8">
            <w:pPr>
              <w:widowControl w:val="0"/>
              <w:autoSpaceDE w:val="0"/>
              <w:autoSpaceDN w:val="0"/>
              <w:adjustRightInd w:val="0"/>
              <w:jc w:val="center"/>
            </w:pPr>
            <w:r w:rsidRPr="002675CE">
              <w:t>Quick involvement/too fast</w:t>
            </w:r>
          </w:p>
          <w:p w:rsidR="006B63E8" w:rsidRPr="002675CE" w:rsidRDefault="006B63E8" w:rsidP="006B63E8">
            <w:pPr>
              <w:widowControl w:val="0"/>
              <w:autoSpaceDE w:val="0"/>
              <w:autoSpaceDN w:val="0"/>
              <w:adjustRightInd w:val="0"/>
              <w:jc w:val="center"/>
            </w:pPr>
            <w:r w:rsidRPr="002675CE">
              <w:t>(the person that wants to move in, meet family, go on long trips WAY TOO SOON)</w:t>
            </w:r>
          </w:p>
          <w:p w:rsidR="006B63E8" w:rsidRDefault="006B63E8" w:rsidP="006B63E8">
            <w:pPr>
              <w:pStyle w:val="NoSpacing"/>
              <w:jc w:val="center"/>
            </w:pPr>
          </w:p>
        </w:tc>
        <w:tc>
          <w:tcPr>
            <w:tcW w:w="4675" w:type="dxa"/>
            <w:vAlign w:val="center"/>
          </w:tcPr>
          <w:p w:rsidR="006B63E8" w:rsidRPr="002675CE" w:rsidRDefault="006B63E8" w:rsidP="006B63E8">
            <w:pPr>
              <w:pStyle w:val="NoSpacing"/>
              <w:jc w:val="center"/>
            </w:pPr>
            <w:r w:rsidRPr="002675CE">
              <w:t>The group is preoccupied with bringing in new members.</w:t>
            </w:r>
          </w:p>
          <w:p w:rsidR="006B63E8" w:rsidRDefault="006B63E8" w:rsidP="006B63E8">
            <w:pPr>
              <w:pStyle w:val="NoSpacing"/>
              <w:jc w:val="center"/>
            </w:pPr>
            <w:dir w:val="ltr">
              <w:r>
                <w:t>‬</w:t>
              </w:r>
              <w:r>
                <w:t>‬</w:t>
              </w:r>
              <w:r>
                <w:t>‬</w:t>
              </w:r>
              <w:r>
                <w:t>‬</w:t>
              </w:r>
            </w:dir>
          </w:p>
        </w:tc>
      </w:tr>
      <w:tr w:rsidR="006B63E8" w:rsidTr="00584BE9">
        <w:tc>
          <w:tcPr>
            <w:tcW w:w="4675" w:type="dxa"/>
            <w:vAlign w:val="center"/>
          </w:tcPr>
          <w:p w:rsidR="006B63E8" w:rsidRDefault="006B63E8" w:rsidP="006B63E8">
            <w:pPr>
              <w:widowControl w:val="0"/>
              <w:autoSpaceDE w:val="0"/>
              <w:autoSpaceDN w:val="0"/>
              <w:adjustRightInd w:val="0"/>
              <w:jc w:val="center"/>
            </w:pPr>
            <w:r>
              <w:t>Isolation</w:t>
            </w:r>
          </w:p>
        </w:tc>
        <w:tc>
          <w:tcPr>
            <w:tcW w:w="4675" w:type="dxa"/>
            <w:vAlign w:val="center"/>
          </w:tcPr>
          <w:p w:rsidR="006B63E8" w:rsidRPr="002675CE" w:rsidRDefault="006B63E8" w:rsidP="006B63E8">
            <w:pPr>
              <w:pStyle w:val="NoSpacing"/>
              <w:jc w:val="center"/>
            </w:pPr>
            <w:r w:rsidRPr="002675CE">
              <w:t>Members are expected to devote inordinate amounts of time to the group and group-related activities.</w:t>
            </w:r>
          </w:p>
          <w:p w:rsidR="006B63E8" w:rsidRDefault="006B63E8" w:rsidP="006B63E8">
            <w:pPr>
              <w:pStyle w:val="NoSpacing"/>
              <w:jc w:val="center"/>
            </w:pPr>
            <w:dir w:val="ltr">
              <w:r>
                <w:t>‬</w:t>
              </w:r>
              <w:r>
                <w:t>‬</w:t>
              </w:r>
              <w:r>
                <w:t>‬</w:t>
              </w:r>
              <w:r>
                <w:t>‬</w:t>
              </w:r>
            </w:dir>
          </w:p>
        </w:tc>
      </w:tr>
      <w:tr w:rsidR="006B63E8" w:rsidTr="00584BE9">
        <w:tc>
          <w:tcPr>
            <w:tcW w:w="4675" w:type="dxa"/>
            <w:vAlign w:val="center"/>
          </w:tcPr>
          <w:p w:rsidR="006B63E8" w:rsidRDefault="006B63E8" w:rsidP="006B63E8">
            <w:pPr>
              <w:pStyle w:val="NoSpacing"/>
              <w:jc w:val="center"/>
            </w:pPr>
            <w:r w:rsidRPr="002675CE">
              <w:rPr>
                <w:b/>
                <w:bCs/>
              </w:rPr>
              <w:t>Isolation</w:t>
            </w:r>
          </w:p>
        </w:tc>
        <w:tc>
          <w:tcPr>
            <w:tcW w:w="4675" w:type="dxa"/>
            <w:vAlign w:val="center"/>
          </w:tcPr>
          <w:p w:rsidR="006B63E8" w:rsidRPr="002675CE" w:rsidRDefault="006B63E8" w:rsidP="006B63E8">
            <w:pPr>
              <w:pStyle w:val="NoSpacing"/>
              <w:jc w:val="center"/>
            </w:pPr>
            <w:r w:rsidRPr="002675CE">
              <w:t>Members are encouraged or required to live and/or socialize only with other group members.</w:t>
            </w:r>
          </w:p>
          <w:p w:rsidR="006B63E8" w:rsidRPr="002675CE" w:rsidRDefault="006B63E8" w:rsidP="006B63E8">
            <w:pPr>
              <w:pStyle w:val="NoSpacing"/>
              <w:jc w:val="center"/>
            </w:pPr>
            <w:dir w:val="ltr">
              <w:r>
                <w:t>‬</w:t>
              </w:r>
              <w:r>
                <w:t>‬</w:t>
              </w:r>
              <w:r>
                <w:t>‬</w:t>
              </w:r>
              <w:r>
                <w:t>‬</w:t>
              </w:r>
            </w:dir>
          </w:p>
        </w:tc>
      </w:tr>
      <w:tr w:rsidR="006B63E8" w:rsidTr="00584BE9">
        <w:tc>
          <w:tcPr>
            <w:tcW w:w="4675" w:type="dxa"/>
            <w:vAlign w:val="center"/>
          </w:tcPr>
          <w:p w:rsidR="006B63E8" w:rsidRDefault="006B63E8" w:rsidP="006B63E8">
            <w:pPr>
              <w:pStyle w:val="NoSpacing"/>
              <w:jc w:val="center"/>
            </w:pPr>
            <w:r>
              <w:t>Isolation</w:t>
            </w:r>
          </w:p>
        </w:tc>
        <w:tc>
          <w:tcPr>
            <w:tcW w:w="4675" w:type="dxa"/>
            <w:vAlign w:val="center"/>
          </w:tcPr>
          <w:p w:rsidR="006B63E8" w:rsidRPr="002675CE" w:rsidRDefault="006B63E8" w:rsidP="006B63E8">
            <w:pPr>
              <w:pStyle w:val="NoSpacing"/>
              <w:jc w:val="center"/>
            </w:pPr>
            <w:r w:rsidRPr="002675CE">
              <w:t xml:space="preserve">The most loyal members (the “true believers”) feel </w:t>
            </w:r>
            <w:r w:rsidRPr="002675CE">
              <w:rPr>
                <w:bCs/>
              </w:rPr>
              <w:t>there can be no life outside the context of the group</w:t>
            </w:r>
            <w:r w:rsidRPr="002675CE">
              <w:t>. They believe there is no other way to be, and often fear reprisals to themselves or others if they leave (or even consider leaving) the group.</w:t>
            </w:r>
          </w:p>
          <w:p w:rsidR="006B63E8" w:rsidRPr="002675CE" w:rsidRDefault="006B63E8" w:rsidP="006B63E8">
            <w:pPr>
              <w:pStyle w:val="NoSpacing"/>
              <w:jc w:val="center"/>
            </w:pPr>
          </w:p>
        </w:tc>
      </w:tr>
    </w:tbl>
    <w:p w:rsidR="00666638" w:rsidRDefault="00666638"/>
    <w:sectPr w:rsidR="0066663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72" w:rsidRDefault="00014572" w:rsidP="00821E17">
      <w:pPr>
        <w:spacing w:after="0" w:line="240" w:lineRule="auto"/>
      </w:pPr>
      <w:r>
        <w:separator/>
      </w:r>
    </w:p>
  </w:endnote>
  <w:endnote w:type="continuationSeparator" w:id="0">
    <w:p w:rsidR="00014572" w:rsidRDefault="00014572" w:rsidP="0082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17" w:rsidRPr="00821E17" w:rsidRDefault="00821E17" w:rsidP="00821E17">
    <w:pPr>
      <w:pStyle w:val="Footer"/>
      <w:jc w:val="center"/>
      <w:rPr>
        <w:b/>
      </w:rPr>
    </w:pPr>
    <w:r w:rsidRPr="00821E17">
      <w:rPr>
        <w:b/>
      </w:rPr>
      <w:t>Creative Commons 2014 with attribution. Improvements by healthcare professionals and advocates welcome.</w:t>
    </w:r>
  </w:p>
  <w:p w:rsidR="00821E17" w:rsidRPr="00821E17" w:rsidRDefault="00821E17" w:rsidP="00821E17">
    <w:pPr>
      <w:pStyle w:val="Footer"/>
      <w:jc w:val="center"/>
      <w:rPr>
        <w:b/>
      </w:rPr>
    </w:pPr>
    <w:r w:rsidRPr="00821E17">
      <w:rPr>
        <w:b/>
      </w:rPr>
      <w:t>Find original at http://blog.dianaraJchel.com</w:t>
    </w:r>
  </w:p>
  <w:p w:rsidR="00821E17" w:rsidRDefault="0082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72" w:rsidRDefault="00014572" w:rsidP="00821E17">
      <w:pPr>
        <w:spacing w:after="0" w:line="240" w:lineRule="auto"/>
      </w:pPr>
      <w:r>
        <w:separator/>
      </w:r>
    </w:p>
  </w:footnote>
  <w:footnote w:type="continuationSeparator" w:id="0">
    <w:p w:rsidR="00014572" w:rsidRDefault="00014572" w:rsidP="0082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17" w:rsidRPr="00172BD4" w:rsidRDefault="00821E17" w:rsidP="00821E17">
    <w:pPr>
      <w:pStyle w:val="Title"/>
      <w:rPr>
        <w:sz w:val="48"/>
        <w:szCs w:val="48"/>
      </w:rPr>
    </w:pPr>
    <w:proofErr w:type="spellStart"/>
    <w:r w:rsidRPr="00172BD4">
      <w:rPr>
        <w:sz w:val="48"/>
        <w:szCs w:val="48"/>
      </w:rPr>
      <w:t>Paganicon</w:t>
    </w:r>
    <w:proofErr w:type="spellEnd"/>
    <w:r w:rsidRPr="00172BD4">
      <w:rPr>
        <w:sz w:val="48"/>
        <w:szCs w:val="48"/>
      </w:rPr>
      <w:t xml:space="preserve"> 2014: Is this a cult?</w:t>
    </w:r>
  </w:p>
  <w:p w:rsidR="00821E17" w:rsidRDefault="00821E17" w:rsidP="00821E17">
    <w:pPr>
      <w:pStyle w:val="Heading1"/>
    </w:pPr>
    <w:r>
      <w:t>Abusive Individuals vs. Cult Leaders</w:t>
    </w:r>
  </w:p>
  <w:p w:rsidR="00821E17" w:rsidRDefault="00821E17" w:rsidP="00821E17">
    <w:pPr>
      <w:spacing w:after="0"/>
      <w:rPr>
        <w:color w:val="0070C0"/>
      </w:rPr>
    </w:pPr>
    <w:r w:rsidRPr="00172BD4">
      <w:rPr>
        <w:color w:val="0070C0"/>
      </w:rPr>
      <w:t>More to compare than to contrast</w:t>
    </w:r>
    <w:r>
      <w:rPr>
        <w:color w:val="0070C0"/>
      </w:rPr>
      <w:t>*</w:t>
    </w:r>
  </w:p>
  <w:p w:rsidR="00821E17" w:rsidRPr="00172BD4" w:rsidRDefault="00821E17" w:rsidP="00821E17">
    <w:pPr>
      <w:spacing w:after="0"/>
      <w:rPr>
        <w:color w:val="0070C0"/>
      </w:rPr>
    </w:pPr>
    <w:r>
      <w:rPr>
        <w:color w:val="0070C0"/>
      </w:rPr>
      <w:t>*</w:t>
    </w:r>
    <w:r w:rsidRPr="006B63E8">
      <w:rPr>
        <w:color w:val="0070C0"/>
        <w:sz w:val="14"/>
        <w:szCs w:val="14"/>
      </w:rPr>
      <w:t>Some are not a direct match – but may become more direct depending on the behavior of the individual abuser</w:t>
    </w:r>
  </w:p>
  <w:p w:rsidR="00821E17" w:rsidRDefault="00821E17">
    <w:pPr>
      <w:pStyle w:val="Header"/>
    </w:pPr>
  </w:p>
  <w:p w:rsidR="00821E17" w:rsidRDefault="00821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D4"/>
    <w:rsid w:val="00014572"/>
    <w:rsid w:val="00172BD4"/>
    <w:rsid w:val="00666638"/>
    <w:rsid w:val="006B63E8"/>
    <w:rsid w:val="00821E17"/>
    <w:rsid w:val="00E8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B726A-C9FE-4321-B14A-F67D9732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172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17"/>
  </w:style>
  <w:style w:type="paragraph" w:styleId="Footer">
    <w:name w:val="footer"/>
    <w:basedOn w:val="Normal"/>
    <w:link w:val="FooterChar"/>
    <w:uiPriority w:val="99"/>
    <w:unhideWhenUsed/>
    <w:rsid w:val="0082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Rajchel\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Rajchel</dc:creator>
  <cp:keywords/>
  <cp:lastModifiedBy>Diana Rajchel</cp:lastModifiedBy>
  <cp:revision>3</cp:revision>
  <dcterms:created xsi:type="dcterms:W3CDTF">2014-03-11T18:45:00Z</dcterms:created>
  <dcterms:modified xsi:type="dcterms:W3CDTF">2014-03-11T19:28:00Z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